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5" o:title="0af92dfc23d90ba6cffe9f162fbd109" recolor="t" type="frame"/>
    </v:background>
  </w:background>
  <w:body>
    <w:p w:rsidR="007D09E0" w:rsidRDefault="00E32AE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丝绸之路与数字化策展</w:t>
      </w:r>
    </w:p>
    <w:p w:rsidR="007D09E0" w:rsidRDefault="00E32AE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“</w:t>
      </w:r>
      <w:r>
        <w:rPr>
          <w:rFonts w:asciiTheme="majorEastAsia" w:eastAsiaTheme="majorEastAsia" w:hAnsiTheme="majorEastAsia" w:hint="eastAsia"/>
          <w:sz w:val="44"/>
          <w:szCs w:val="44"/>
        </w:rPr>
        <w:t>2021</w:t>
      </w:r>
      <w:r>
        <w:rPr>
          <w:rFonts w:asciiTheme="majorEastAsia" w:eastAsiaTheme="majorEastAsia" w:hAnsiTheme="majorEastAsia" w:hint="eastAsia"/>
          <w:sz w:val="44"/>
          <w:szCs w:val="44"/>
        </w:rPr>
        <w:t>丝绸之路周”策展人研修班公开通知</w:t>
      </w:r>
    </w:p>
    <w:p w:rsidR="007D09E0" w:rsidRDefault="007D09E0">
      <w:pPr>
        <w:spacing w:line="560" w:lineRule="exact"/>
        <w:rPr>
          <w:rFonts w:asciiTheme="majorEastAsia" w:eastAsiaTheme="majorEastAsia" w:hAnsiTheme="majorEastAsia"/>
          <w:sz w:val="44"/>
          <w:szCs w:val="44"/>
        </w:rPr>
      </w:pPr>
    </w:p>
    <w:p w:rsidR="007D09E0" w:rsidRDefault="00E32AED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继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年成功举办第一届丝绸之路周活动后，“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丝绸之路周”将于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日上午在位于浙江省杭州市的中国丝绸博物馆开启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D09E0" w:rsidRDefault="00E32AED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为立足全球视野、探讨可能拓展的丝绸之路主题研究方向，为丝绸之路主题展览输送新鲜血液、培养后续梯队。中国丝绸博物馆将于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日汇聚国内博物馆策展从业人员和学员，在中国丝绸博物馆（杭州）内召开“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丝绸之路</w:t>
      </w:r>
      <w:r>
        <w:rPr>
          <w:rFonts w:ascii="仿宋" w:eastAsia="仿宋" w:hAnsi="仿宋" w:hint="eastAsia"/>
          <w:sz w:val="28"/>
          <w:szCs w:val="28"/>
        </w:rPr>
        <w:t>周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策展人</w:t>
      </w:r>
      <w:r>
        <w:rPr>
          <w:rFonts w:ascii="仿宋" w:eastAsia="仿宋" w:hAnsi="仿宋" w:hint="eastAsia"/>
          <w:sz w:val="28"/>
          <w:szCs w:val="28"/>
        </w:rPr>
        <w:t>研修班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D09E0" w:rsidRDefault="00E32AED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本次策展人研修班将以“丝绸之路与数字化策展为主题”，</w:t>
      </w:r>
      <w:r>
        <w:rPr>
          <w:rFonts w:ascii="仿宋" w:eastAsia="仿宋" w:hAnsi="仿宋" w:hint="eastAsia"/>
          <w:sz w:val="28"/>
          <w:szCs w:val="28"/>
        </w:rPr>
        <w:t>诚邀广大学员参加。</w:t>
      </w:r>
    </w:p>
    <w:p w:rsidR="007D09E0" w:rsidRDefault="00E32AED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．主办：中国丝绸博物馆</w:t>
      </w:r>
    </w:p>
    <w:p w:rsidR="007D09E0" w:rsidRDefault="00E32AED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．时间：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-2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7D09E0" w:rsidRDefault="00E32AED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．地点：中国丝绸博物馆新</w:t>
      </w:r>
      <w:proofErr w:type="gramStart"/>
      <w:r>
        <w:rPr>
          <w:rFonts w:ascii="仿宋" w:eastAsia="仿宋" w:hAnsi="仿宋" w:hint="eastAsia"/>
          <w:sz w:val="28"/>
          <w:szCs w:val="28"/>
        </w:rPr>
        <w:t>猷</w:t>
      </w:r>
      <w:proofErr w:type="gramEnd"/>
      <w:r>
        <w:rPr>
          <w:rFonts w:ascii="仿宋" w:eastAsia="仿宋" w:hAnsi="仿宋" w:hint="eastAsia"/>
          <w:sz w:val="28"/>
          <w:szCs w:val="28"/>
        </w:rPr>
        <w:t>资料馆（杭州）</w:t>
      </w:r>
      <w:r>
        <w:rPr>
          <w:rFonts w:ascii="仿宋" w:eastAsia="仿宋" w:hAnsi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hint="eastAsia"/>
          <w:sz w:val="28"/>
          <w:szCs w:val="28"/>
        </w:rPr>
        <w:t>腾讯会议</w:t>
      </w:r>
      <w:proofErr w:type="gramEnd"/>
    </w:p>
    <w:p w:rsidR="007D09E0" w:rsidRDefault="00E32AED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．学员：</w:t>
      </w:r>
      <w:r>
        <w:rPr>
          <w:rFonts w:ascii="仿宋" w:eastAsia="仿宋" w:hAnsi="仿宋" w:hint="eastAsia"/>
          <w:sz w:val="28"/>
          <w:szCs w:val="28"/>
        </w:rPr>
        <w:t>线下参与共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人左右，线上不限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D09E0" w:rsidRDefault="00E32AED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5. </w:t>
      </w:r>
      <w:r>
        <w:rPr>
          <w:rFonts w:ascii="仿宋" w:eastAsia="仿宋" w:hAnsi="仿宋" w:hint="eastAsia"/>
          <w:sz w:val="28"/>
          <w:szCs w:val="28"/>
        </w:rPr>
        <w:t>请有意参加者填写参会回执并发至联系人，经认定后会发出会议通知。</w:t>
      </w:r>
    </w:p>
    <w:p w:rsidR="007D09E0" w:rsidRDefault="00E32AED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中国丝绸博物馆国际交流部，</w:t>
      </w:r>
      <w:r>
        <w:rPr>
          <w:rFonts w:ascii="仿宋" w:eastAsia="仿宋" w:hAnsi="仿宋" w:hint="eastAsia"/>
          <w:sz w:val="28"/>
          <w:szCs w:val="28"/>
        </w:rPr>
        <w:t>0571-87153732</w:t>
      </w:r>
    </w:p>
    <w:p w:rsidR="007D09E0" w:rsidRDefault="00E32AED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潘安妮，</w:t>
      </w:r>
      <w:r>
        <w:rPr>
          <w:rFonts w:ascii="仿宋" w:eastAsia="仿宋" w:hAnsi="仿宋" w:hint="eastAsia"/>
          <w:sz w:val="28"/>
          <w:szCs w:val="28"/>
        </w:rPr>
        <w:t>pananni@cnsilkmuseum.org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13957114875</w:t>
      </w:r>
    </w:p>
    <w:p w:rsidR="007D09E0" w:rsidRDefault="00E32AE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中国丝绸博物馆</w:t>
      </w:r>
    </w:p>
    <w:p w:rsidR="007D09E0" w:rsidRDefault="00E32AE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7D09E0" w:rsidRDefault="00E32AE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br w:type="page"/>
      </w:r>
    </w:p>
    <w:p w:rsidR="007D09E0" w:rsidRDefault="00E32AED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 w:hint="eastAsia"/>
          <w:szCs w:val="32"/>
        </w:rPr>
        <w:t>1</w:t>
      </w:r>
    </w:p>
    <w:p w:rsidR="007D09E0" w:rsidRDefault="00E32AED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丝绸之路与数字化策展</w:t>
      </w:r>
    </w:p>
    <w:p w:rsidR="007D09E0" w:rsidRDefault="00E32AED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“</w:t>
      </w:r>
      <w:r>
        <w:rPr>
          <w:rFonts w:asciiTheme="majorEastAsia" w:eastAsiaTheme="majorEastAsia" w:hAnsiTheme="majorEastAsia" w:hint="eastAsia"/>
          <w:sz w:val="44"/>
          <w:szCs w:val="44"/>
        </w:rPr>
        <w:t>2021</w:t>
      </w:r>
      <w:r>
        <w:rPr>
          <w:rFonts w:asciiTheme="majorEastAsia" w:eastAsiaTheme="majorEastAsia" w:hAnsiTheme="majorEastAsia" w:hint="eastAsia"/>
          <w:sz w:val="44"/>
          <w:szCs w:val="44"/>
        </w:rPr>
        <w:t>丝绸之路</w:t>
      </w:r>
      <w:r>
        <w:rPr>
          <w:rFonts w:asciiTheme="majorEastAsia" w:eastAsiaTheme="majorEastAsia" w:hAnsiTheme="majorEastAsia" w:hint="eastAsia"/>
          <w:sz w:val="44"/>
          <w:szCs w:val="44"/>
        </w:rPr>
        <w:t>周</w:t>
      </w:r>
      <w:r>
        <w:rPr>
          <w:rFonts w:asciiTheme="majorEastAsia" w:eastAsiaTheme="majorEastAsia" w:hAnsiTheme="majorEastAsia" w:hint="eastAsia"/>
          <w:sz w:val="44"/>
          <w:szCs w:val="44"/>
        </w:rPr>
        <w:t>”策展人研修班活动议程</w:t>
      </w:r>
    </w:p>
    <w:p w:rsidR="007D09E0" w:rsidRDefault="007D09E0" w:rsidP="00E32AED">
      <w:pPr>
        <w:ind w:firstLineChars="500" w:firstLine="2179"/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8"/>
        <w:tblW w:w="8534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1072"/>
        <w:gridCol w:w="1877"/>
        <w:gridCol w:w="4085"/>
      </w:tblGrid>
      <w:tr w:rsidR="007D09E0">
        <w:trPr>
          <w:trHeight w:val="322"/>
          <w:jc w:val="center"/>
        </w:trPr>
        <w:tc>
          <w:tcPr>
            <w:tcW w:w="8534" w:type="dxa"/>
            <w:gridSpan w:val="4"/>
            <w:shd w:val="clear" w:color="auto" w:fill="BFBFBF" w:themeFill="background1" w:themeFillShade="BF"/>
          </w:tcPr>
          <w:p w:rsidR="007D09E0" w:rsidRDefault="00E32AED">
            <w:pPr>
              <w:jc w:val="center"/>
              <w:rPr>
                <w:b/>
                <w:sz w:val="24"/>
                <w:szCs w:val="20"/>
              </w:rPr>
            </w:pPr>
            <w:bookmarkStart w:id="0" w:name="OLE_LINK1"/>
            <w:r>
              <w:rPr>
                <w:b/>
                <w:sz w:val="24"/>
                <w:szCs w:val="20"/>
              </w:rPr>
              <w:t>20</w:t>
            </w:r>
            <w:r>
              <w:rPr>
                <w:rFonts w:hint="eastAsia"/>
                <w:b/>
                <w:sz w:val="24"/>
                <w:szCs w:val="20"/>
              </w:rPr>
              <w:t>2</w:t>
            </w:r>
            <w:r>
              <w:rPr>
                <w:rFonts w:hint="eastAsia"/>
                <w:b/>
                <w:sz w:val="24"/>
                <w:szCs w:val="20"/>
              </w:rPr>
              <w:t>1</w:t>
            </w:r>
            <w:r>
              <w:rPr>
                <w:b/>
                <w:sz w:val="24"/>
                <w:szCs w:val="20"/>
              </w:rPr>
              <w:t>/</w:t>
            </w:r>
            <w:r>
              <w:rPr>
                <w:rFonts w:hint="eastAsia"/>
                <w:b/>
                <w:sz w:val="24"/>
                <w:szCs w:val="20"/>
              </w:rPr>
              <w:t>6</w:t>
            </w:r>
            <w:r>
              <w:rPr>
                <w:b/>
                <w:sz w:val="24"/>
                <w:szCs w:val="20"/>
              </w:rPr>
              <w:t>/</w:t>
            </w:r>
            <w:r>
              <w:rPr>
                <w:rFonts w:hint="eastAsia"/>
                <w:b/>
                <w:sz w:val="24"/>
                <w:szCs w:val="20"/>
              </w:rPr>
              <w:t>19</w:t>
            </w:r>
            <w:r>
              <w:rPr>
                <w:rFonts w:hint="eastAsia"/>
                <w:b/>
                <w:sz w:val="24"/>
                <w:szCs w:val="20"/>
              </w:rPr>
              <w:t>，星期六</w:t>
            </w:r>
          </w:p>
          <w:p w:rsidR="007D09E0" w:rsidRDefault="00E32AED">
            <w:pPr>
              <w:jc w:val="center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地点：中国丝绸博物馆时装馆地下一层，新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猷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资料馆</w:t>
            </w:r>
          </w:p>
        </w:tc>
      </w:tr>
      <w:tr w:rsidR="007D09E0">
        <w:trPr>
          <w:trHeight w:val="322"/>
          <w:jc w:val="center"/>
        </w:trPr>
        <w:tc>
          <w:tcPr>
            <w:tcW w:w="8534" w:type="dxa"/>
            <w:gridSpan w:val="4"/>
            <w:shd w:val="clear" w:color="auto" w:fill="D9D9D9" w:themeFill="background1" w:themeFillShade="D9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202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/6/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19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星期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六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上午：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2020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丝绸之路年报解读</w:t>
            </w:r>
          </w:p>
        </w:tc>
      </w:tr>
      <w:tr w:rsidR="007D09E0">
        <w:trPr>
          <w:trHeight w:val="306"/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8:30-9:15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物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ab/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i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中国社会科学院考古研究所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ab/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丝绸之路年报考古综述</w:t>
            </w:r>
          </w:p>
        </w:tc>
      </w:tr>
      <w:tr w:rsidR="007D09E0">
        <w:trPr>
          <w:trHeight w:val="306"/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9:20-10:05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杭侃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ab/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i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云冈研究院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ab/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丝绸之路年报展览综述</w:t>
            </w:r>
          </w:p>
        </w:tc>
      </w:tr>
      <w:tr w:rsidR="007D09E0">
        <w:trPr>
          <w:trHeight w:val="306"/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10:10-10:55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罗帅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ab/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i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浙江大学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丝绸之路年报十大学术综述</w:t>
            </w:r>
          </w:p>
        </w:tc>
      </w:tr>
      <w:tr w:rsidR="007D09E0">
        <w:trPr>
          <w:trHeight w:val="286"/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11:00-12:00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葛承雍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i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iCs/>
                <w:kern w:val="0"/>
                <w:sz w:val="21"/>
                <w:szCs w:val="21"/>
              </w:rPr>
              <w:t>中国文化遗产研究院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从学术研究到展览艺术</w:t>
            </w:r>
          </w:p>
        </w:tc>
      </w:tr>
      <w:tr w:rsidR="007D09E0">
        <w:trPr>
          <w:trHeight w:val="286"/>
          <w:jc w:val="center"/>
        </w:trPr>
        <w:tc>
          <w:tcPr>
            <w:tcW w:w="8534" w:type="dxa"/>
            <w:gridSpan w:val="4"/>
            <w:shd w:val="clear" w:color="auto" w:fill="D9D9D9" w:themeFill="background1" w:themeFillShade="D9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202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/6/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19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星期六下午：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丝绸之路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周主题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展览策展分享</w:t>
            </w:r>
          </w:p>
        </w:tc>
      </w:tr>
      <w:tr w:rsidR="007D09E0">
        <w:trPr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13:30-14:05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单月英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北京师范大学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释史与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证史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和田历史文化陈列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策展谈</w:t>
            </w:r>
            <w:proofErr w:type="gramEnd"/>
          </w:p>
        </w:tc>
      </w:tr>
      <w:tr w:rsidR="007D09E0">
        <w:trPr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14:10-14:45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毛敏</w:t>
            </w:r>
            <w:proofErr w:type="gramEnd"/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中国</w:t>
            </w:r>
            <w:bookmarkStart w:id="1" w:name="_GoBack"/>
            <w:bookmarkEnd w:id="1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航海博物馆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创新与重塑：中国航海博物馆的航海主题展览</w:t>
            </w:r>
          </w:p>
        </w:tc>
      </w:tr>
      <w:tr w:rsidR="007D09E0">
        <w:trPr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14:50-15:25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陆明华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上海博物馆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宝历风物展筹办的简要回顾</w:t>
            </w:r>
          </w:p>
        </w:tc>
      </w:tr>
      <w:tr w:rsidR="007D09E0">
        <w:trPr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15:30-16:05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李仲谋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茂海上丝绸之路博物馆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船行看潮生：海上丝绸之路历史文化展</w:t>
            </w:r>
          </w:p>
        </w:tc>
      </w:tr>
      <w:tr w:rsidR="007D09E0">
        <w:trPr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16:10-16:45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李天凯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中国文物中心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平山郁夫在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中国</w:t>
            </w:r>
          </w:p>
        </w:tc>
      </w:tr>
      <w:tr w:rsidR="007D09E0">
        <w:trPr>
          <w:trHeight w:val="649"/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16:50-17:25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周诗卉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四川博物院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ab/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天路长歌：唐蕃古道沿线七省区精品文物联展</w:t>
            </w:r>
          </w:p>
        </w:tc>
      </w:tr>
      <w:tr w:rsidR="007D09E0">
        <w:trPr>
          <w:trHeight w:val="314"/>
          <w:jc w:val="center"/>
        </w:trPr>
        <w:tc>
          <w:tcPr>
            <w:tcW w:w="8534" w:type="dxa"/>
            <w:gridSpan w:val="4"/>
            <w:shd w:val="clear" w:color="auto" w:fill="BFBFBF" w:themeFill="background1" w:themeFillShade="BF"/>
          </w:tcPr>
          <w:p w:rsidR="007D09E0" w:rsidRDefault="00E32AE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20</w:t>
            </w:r>
            <w:r>
              <w:rPr>
                <w:rFonts w:hint="eastAsia"/>
                <w:b/>
                <w:sz w:val="24"/>
                <w:szCs w:val="20"/>
              </w:rPr>
              <w:t>2</w:t>
            </w:r>
            <w:r>
              <w:rPr>
                <w:rFonts w:hint="eastAsia"/>
                <w:b/>
                <w:sz w:val="24"/>
                <w:szCs w:val="20"/>
              </w:rPr>
              <w:t>1</w:t>
            </w:r>
            <w:r>
              <w:rPr>
                <w:b/>
                <w:sz w:val="24"/>
                <w:szCs w:val="20"/>
              </w:rPr>
              <w:t>/</w:t>
            </w:r>
            <w:r>
              <w:rPr>
                <w:rFonts w:hint="eastAsia"/>
                <w:b/>
                <w:sz w:val="24"/>
                <w:szCs w:val="20"/>
              </w:rPr>
              <w:t>6</w:t>
            </w:r>
            <w:r>
              <w:rPr>
                <w:b/>
                <w:sz w:val="24"/>
                <w:szCs w:val="20"/>
              </w:rPr>
              <w:t>/2</w:t>
            </w:r>
            <w:r>
              <w:rPr>
                <w:rFonts w:hint="eastAsia"/>
                <w:b/>
                <w:sz w:val="24"/>
                <w:szCs w:val="20"/>
              </w:rPr>
              <w:t>0</w:t>
            </w:r>
            <w:r>
              <w:rPr>
                <w:rFonts w:hint="eastAsia"/>
                <w:b/>
                <w:sz w:val="24"/>
                <w:szCs w:val="20"/>
              </w:rPr>
              <w:t>，星期日</w:t>
            </w:r>
          </w:p>
          <w:p w:rsidR="007D09E0" w:rsidRDefault="00E32AED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地点：中国丝绸博物馆时装馆地下一层，新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猷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资料馆</w:t>
            </w:r>
          </w:p>
        </w:tc>
      </w:tr>
      <w:tr w:rsidR="007D09E0">
        <w:trPr>
          <w:trHeight w:val="314"/>
          <w:jc w:val="center"/>
        </w:trPr>
        <w:tc>
          <w:tcPr>
            <w:tcW w:w="8534" w:type="dxa"/>
            <w:gridSpan w:val="4"/>
            <w:shd w:val="clear" w:color="auto" w:fill="D9D9D9" w:themeFill="background1" w:themeFillShade="D9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202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/6/2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星期日上午：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“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万物生灵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”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主题展览解读</w:t>
            </w:r>
          </w:p>
        </w:tc>
      </w:tr>
      <w:tr w:rsidR="007D09E0">
        <w:trPr>
          <w:trHeight w:val="332"/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9:00-9:35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赵丰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i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中国丝绸博物馆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万物生灵：丝绸之路上的动物与植物</w:t>
            </w:r>
          </w:p>
        </w:tc>
      </w:tr>
      <w:tr w:rsidR="007D09E0">
        <w:trPr>
          <w:trHeight w:val="319"/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9:40-10:15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田晖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i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茂陵博物馆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天马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来兮从西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极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西汉鎏金铜马</w:t>
            </w:r>
          </w:p>
        </w:tc>
      </w:tr>
      <w:tr w:rsidR="007D09E0">
        <w:trPr>
          <w:trHeight w:val="275"/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10:20-10:55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肖从礼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i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甘肃简牍博物馆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简牍讲述的丝绸之路动物故事</w:t>
            </w:r>
          </w:p>
        </w:tc>
      </w:tr>
      <w:tr w:rsidR="007D09E0">
        <w:trPr>
          <w:trHeight w:val="275"/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11:00-11:35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王彬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大唐西市博物馆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大唐西市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丝绸之路与生活</w:t>
            </w:r>
          </w:p>
        </w:tc>
      </w:tr>
      <w:tr w:rsidR="007D09E0">
        <w:trPr>
          <w:trHeight w:val="324"/>
          <w:jc w:val="center"/>
        </w:trPr>
        <w:tc>
          <w:tcPr>
            <w:tcW w:w="8534" w:type="dxa"/>
            <w:gridSpan w:val="4"/>
            <w:shd w:val="clear" w:color="auto" w:fill="D9D9D9" w:themeFill="background1" w:themeFillShade="D9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15"/>
              </w:rPr>
              <w:t>2021/6/20</w:t>
            </w:r>
            <w:r>
              <w:rPr>
                <w:rFonts w:ascii="仿宋" w:eastAsia="仿宋" w:hAnsi="仿宋" w:cs="仿宋" w:hint="eastAsia"/>
                <w:b/>
                <w:sz w:val="20"/>
                <w:szCs w:val="15"/>
              </w:rPr>
              <w:t>星期日</w:t>
            </w:r>
            <w:r>
              <w:rPr>
                <w:rFonts w:ascii="仿宋" w:eastAsia="仿宋" w:hAnsi="仿宋" w:cs="仿宋" w:hint="eastAsia"/>
                <w:b/>
                <w:sz w:val="20"/>
                <w:szCs w:val="15"/>
              </w:rPr>
              <w:t>下午</w:t>
            </w:r>
            <w:r>
              <w:rPr>
                <w:rFonts w:ascii="仿宋" w:eastAsia="仿宋" w:hAnsi="仿宋" w:cs="仿宋" w:hint="eastAsia"/>
                <w:b/>
                <w:sz w:val="20"/>
                <w:szCs w:val="15"/>
              </w:rPr>
              <w:t>：</w:t>
            </w:r>
            <w:r>
              <w:rPr>
                <w:rFonts w:ascii="仿宋" w:eastAsia="仿宋" w:hAnsi="仿宋" w:cs="仿宋" w:hint="eastAsia"/>
                <w:b/>
                <w:sz w:val="20"/>
                <w:szCs w:val="15"/>
              </w:rPr>
              <w:t>博物馆线下策展及数字博物馆云上策展</w:t>
            </w:r>
          </w:p>
        </w:tc>
      </w:tr>
      <w:tr w:rsidR="007D09E0">
        <w:trPr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13:00-13:45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王伊岚</w:t>
            </w:r>
          </w:p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王泉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中国丝绸博物馆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丝绸之路数字博物馆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SROM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概况和内容介绍</w:t>
            </w:r>
          </w:p>
        </w:tc>
      </w:tr>
      <w:tr w:rsidR="007D09E0">
        <w:trPr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13:50-16:55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技术团队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酷家乐</w:t>
            </w:r>
            <w:proofErr w:type="gramEnd"/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丝绸之路数字博物馆“云上策展”平台</w:t>
            </w:r>
          </w:p>
        </w:tc>
      </w:tr>
      <w:tr w:rsidR="007D09E0">
        <w:trPr>
          <w:trHeight w:val="998"/>
          <w:jc w:val="center"/>
        </w:trPr>
        <w:tc>
          <w:tcPr>
            <w:tcW w:w="1500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lastRenderedPageBreak/>
              <w:t>17:00-17:45</w:t>
            </w:r>
          </w:p>
        </w:tc>
        <w:tc>
          <w:tcPr>
            <w:tcW w:w="1072" w:type="dxa"/>
            <w:shd w:val="clear" w:color="auto" w:fill="auto"/>
          </w:tcPr>
          <w:p w:rsidR="007D09E0" w:rsidRDefault="00E32AED">
            <w:pPr>
              <w:spacing w:line="320" w:lineRule="exac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景峰</w:t>
            </w:r>
          </w:p>
        </w:tc>
        <w:tc>
          <w:tcPr>
            <w:tcW w:w="1877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联合国教科文组织世界遗产中心亚太部</w:t>
            </w:r>
          </w:p>
        </w:tc>
        <w:tc>
          <w:tcPr>
            <w:tcW w:w="4085" w:type="dxa"/>
            <w:shd w:val="clear" w:color="auto" w:fill="auto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丝绸之路世界文化遗产保护的国际合作</w:t>
            </w:r>
          </w:p>
        </w:tc>
      </w:tr>
      <w:tr w:rsidR="007D09E0">
        <w:trPr>
          <w:jc w:val="center"/>
        </w:trPr>
        <w:tc>
          <w:tcPr>
            <w:tcW w:w="8534" w:type="dxa"/>
            <w:gridSpan w:val="4"/>
            <w:shd w:val="clear" w:color="auto" w:fill="BFBFBF" w:themeFill="background1" w:themeFillShade="BF"/>
          </w:tcPr>
          <w:p w:rsidR="007D09E0" w:rsidRDefault="00E32AE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20</w:t>
            </w:r>
            <w:r>
              <w:rPr>
                <w:rFonts w:hint="eastAsia"/>
                <w:b/>
                <w:sz w:val="24"/>
                <w:szCs w:val="20"/>
              </w:rPr>
              <w:t>21</w:t>
            </w:r>
            <w:r>
              <w:rPr>
                <w:b/>
                <w:sz w:val="24"/>
                <w:szCs w:val="20"/>
              </w:rPr>
              <w:t>/</w:t>
            </w:r>
            <w:r>
              <w:rPr>
                <w:rFonts w:hint="eastAsia"/>
                <w:b/>
                <w:sz w:val="24"/>
                <w:szCs w:val="20"/>
              </w:rPr>
              <w:t>6</w:t>
            </w:r>
            <w:r>
              <w:rPr>
                <w:b/>
                <w:sz w:val="24"/>
                <w:szCs w:val="20"/>
              </w:rPr>
              <w:t>/2</w:t>
            </w:r>
            <w:r>
              <w:rPr>
                <w:rFonts w:hint="eastAsia"/>
                <w:b/>
                <w:sz w:val="24"/>
                <w:szCs w:val="20"/>
              </w:rPr>
              <w:t>1</w:t>
            </w:r>
            <w:r>
              <w:rPr>
                <w:rFonts w:hint="eastAsia"/>
                <w:b/>
                <w:sz w:val="24"/>
                <w:szCs w:val="20"/>
              </w:rPr>
              <w:t>，星期一</w:t>
            </w:r>
          </w:p>
          <w:p w:rsidR="007D09E0" w:rsidRDefault="00E32AED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地点：中国丝绸博物馆时装馆地下一层，新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猷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资料馆</w:t>
            </w:r>
          </w:p>
        </w:tc>
      </w:tr>
      <w:tr w:rsidR="007D09E0">
        <w:trPr>
          <w:jc w:val="center"/>
        </w:trPr>
        <w:tc>
          <w:tcPr>
            <w:tcW w:w="8534" w:type="dxa"/>
            <w:gridSpan w:val="4"/>
            <w:shd w:val="clear" w:color="auto" w:fill="D9D9D9" w:themeFill="background1" w:themeFillShade="D9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202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/6/2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星期一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全天</w:t>
            </w: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：交流</w:t>
            </w:r>
          </w:p>
        </w:tc>
      </w:tr>
      <w:tr w:rsidR="007D09E0">
        <w:trPr>
          <w:jc w:val="center"/>
        </w:trPr>
        <w:tc>
          <w:tcPr>
            <w:tcW w:w="1500" w:type="dxa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9:30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起</w:t>
            </w:r>
          </w:p>
        </w:tc>
        <w:tc>
          <w:tcPr>
            <w:tcW w:w="7034" w:type="dxa"/>
            <w:gridSpan w:val="3"/>
          </w:tcPr>
          <w:p w:rsidR="007D09E0" w:rsidRDefault="00E32AED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学员发言与交流</w:t>
            </w:r>
          </w:p>
        </w:tc>
      </w:tr>
    </w:tbl>
    <w:bookmarkEnd w:id="0"/>
    <w:p w:rsidR="007D09E0" w:rsidRDefault="00E32AED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</w:t>
      </w:r>
    </w:p>
    <w:p w:rsidR="007D09E0" w:rsidRDefault="00E32AED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 xml:space="preserve">1. </w:t>
      </w:r>
      <w:r>
        <w:rPr>
          <w:rFonts w:ascii="仿宋" w:eastAsia="仿宋" w:hAnsi="仿宋" w:hint="eastAsia"/>
          <w:sz w:val="22"/>
        </w:rPr>
        <w:t>由于课程存在变动可能性，请以当日为准</w:t>
      </w:r>
    </w:p>
    <w:p w:rsidR="007D09E0" w:rsidRDefault="00E32AED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 xml:space="preserve">2. </w:t>
      </w:r>
      <w:r>
        <w:rPr>
          <w:rFonts w:ascii="仿宋" w:eastAsia="仿宋" w:hAnsi="仿宋" w:hint="eastAsia"/>
          <w:sz w:val="22"/>
        </w:rPr>
        <w:t>因条件限制，</w:t>
      </w:r>
      <w:r>
        <w:rPr>
          <w:rFonts w:ascii="仿宋" w:eastAsia="仿宋" w:hAnsi="仿宋" w:hint="eastAsia"/>
          <w:sz w:val="22"/>
        </w:rPr>
        <w:t>6</w:t>
      </w:r>
      <w:r>
        <w:rPr>
          <w:rFonts w:ascii="仿宋" w:eastAsia="仿宋" w:hAnsi="仿宋" w:hint="eastAsia"/>
          <w:sz w:val="22"/>
        </w:rPr>
        <w:t>月</w:t>
      </w:r>
      <w:r>
        <w:rPr>
          <w:rFonts w:ascii="仿宋" w:eastAsia="仿宋" w:hAnsi="仿宋" w:hint="eastAsia"/>
          <w:sz w:val="22"/>
        </w:rPr>
        <w:t>20</w:t>
      </w:r>
      <w:r>
        <w:rPr>
          <w:rFonts w:ascii="仿宋" w:eastAsia="仿宋" w:hAnsi="仿宋" w:hint="eastAsia"/>
          <w:sz w:val="22"/>
        </w:rPr>
        <w:t>日下午的网上策</w:t>
      </w:r>
      <w:proofErr w:type="gramStart"/>
      <w:r>
        <w:rPr>
          <w:rFonts w:ascii="仿宋" w:eastAsia="仿宋" w:hAnsi="仿宋" w:hint="eastAsia"/>
          <w:sz w:val="22"/>
        </w:rPr>
        <w:t>展培训</w:t>
      </w:r>
      <w:proofErr w:type="gramEnd"/>
      <w:r>
        <w:rPr>
          <w:rFonts w:ascii="仿宋" w:eastAsia="仿宋" w:hAnsi="仿宋" w:hint="eastAsia"/>
          <w:sz w:val="22"/>
        </w:rPr>
        <w:t>将只对线下学员开放，请见谅。</w:t>
      </w:r>
    </w:p>
    <w:p w:rsidR="007D09E0" w:rsidRDefault="00E32AED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br w:type="page"/>
      </w:r>
    </w:p>
    <w:p w:rsidR="007D09E0" w:rsidRDefault="00E32AED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7D09E0" w:rsidRDefault="007D09E0">
      <w:pPr>
        <w:jc w:val="left"/>
        <w:rPr>
          <w:rFonts w:ascii="仿宋" w:eastAsia="仿宋" w:hAnsi="仿宋"/>
          <w:sz w:val="28"/>
          <w:szCs w:val="28"/>
        </w:rPr>
      </w:pPr>
    </w:p>
    <w:p w:rsidR="007D09E0" w:rsidRDefault="00E32AED">
      <w:pPr>
        <w:spacing w:line="5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策展人研修班参会回执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D09E0">
        <w:tc>
          <w:tcPr>
            <w:tcW w:w="2130" w:type="dxa"/>
          </w:tcPr>
          <w:p w:rsidR="007D09E0" w:rsidRDefault="00E32AED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130" w:type="dxa"/>
          </w:tcPr>
          <w:p w:rsidR="007D09E0" w:rsidRDefault="007D09E0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2131" w:type="dxa"/>
          </w:tcPr>
          <w:p w:rsidR="007D09E0" w:rsidRDefault="00E32AED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131" w:type="dxa"/>
          </w:tcPr>
          <w:p w:rsidR="007D09E0" w:rsidRDefault="007D09E0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</w:tr>
      <w:tr w:rsidR="007D09E0">
        <w:tc>
          <w:tcPr>
            <w:tcW w:w="2130" w:type="dxa"/>
          </w:tcPr>
          <w:p w:rsidR="007D09E0" w:rsidRDefault="00E32AED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130" w:type="dxa"/>
          </w:tcPr>
          <w:p w:rsidR="007D09E0" w:rsidRDefault="007D09E0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2131" w:type="dxa"/>
          </w:tcPr>
          <w:p w:rsidR="007D09E0" w:rsidRDefault="00E32AED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职务</w:t>
            </w: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2131" w:type="dxa"/>
          </w:tcPr>
          <w:p w:rsidR="007D09E0" w:rsidRDefault="007D09E0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</w:tr>
      <w:tr w:rsidR="007D09E0">
        <w:tc>
          <w:tcPr>
            <w:tcW w:w="2130" w:type="dxa"/>
          </w:tcPr>
          <w:p w:rsidR="007D09E0" w:rsidRDefault="00E32AED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130" w:type="dxa"/>
          </w:tcPr>
          <w:p w:rsidR="007D09E0" w:rsidRDefault="007D09E0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2131" w:type="dxa"/>
          </w:tcPr>
          <w:p w:rsidR="007D09E0" w:rsidRDefault="00E32AED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手机</w:t>
            </w:r>
          </w:p>
        </w:tc>
        <w:tc>
          <w:tcPr>
            <w:tcW w:w="2131" w:type="dxa"/>
          </w:tcPr>
          <w:p w:rsidR="007D09E0" w:rsidRDefault="007D09E0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</w:tr>
      <w:tr w:rsidR="007D09E0">
        <w:tc>
          <w:tcPr>
            <w:tcW w:w="2130" w:type="dxa"/>
          </w:tcPr>
          <w:p w:rsidR="007D09E0" w:rsidRDefault="00E32AED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392" w:type="dxa"/>
            <w:gridSpan w:val="3"/>
          </w:tcPr>
          <w:p w:rsidR="007D09E0" w:rsidRDefault="007D09E0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</w:p>
        </w:tc>
      </w:tr>
      <w:tr w:rsidR="007D09E0">
        <w:tc>
          <w:tcPr>
            <w:tcW w:w="2130" w:type="dxa"/>
          </w:tcPr>
          <w:p w:rsidR="007D09E0" w:rsidRDefault="00E32AED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请选择参加会议方式</w:t>
            </w:r>
          </w:p>
        </w:tc>
        <w:tc>
          <w:tcPr>
            <w:tcW w:w="6392" w:type="dxa"/>
            <w:gridSpan w:val="3"/>
          </w:tcPr>
          <w:p w:rsidR="007D09E0" w:rsidRDefault="00E32AED">
            <w:pPr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线上会议</w:t>
            </w: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1"/>
                <w:szCs w:val="21"/>
              </w:rPr>
              <w:t>线下参加</w:t>
            </w:r>
          </w:p>
        </w:tc>
      </w:tr>
    </w:tbl>
    <w:p w:rsidR="007D09E0" w:rsidRDefault="007D09E0">
      <w:pPr>
        <w:rPr>
          <w:rFonts w:ascii="仿宋" w:eastAsia="仿宋" w:hAnsi="仿宋"/>
          <w:sz w:val="22"/>
        </w:rPr>
      </w:pPr>
    </w:p>
    <w:sectPr w:rsidR="007D09E0">
      <w:pgSz w:w="11906" w:h="16838"/>
      <w:pgMar w:top="1560" w:right="1474" w:bottom="1418" w:left="1587" w:header="851" w:footer="1400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2"/>
    <w:rsid w:val="000563A2"/>
    <w:rsid w:val="0013155E"/>
    <w:rsid w:val="002520FC"/>
    <w:rsid w:val="002C539E"/>
    <w:rsid w:val="00307D06"/>
    <w:rsid w:val="003A312F"/>
    <w:rsid w:val="003F1412"/>
    <w:rsid w:val="004241A5"/>
    <w:rsid w:val="0043648F"/>
    <w:rsid w:val="004C7417"/>
    <w:rsid w:val="004E5390"/>
    <w:rsid w:val="00504009"/>
    <w:rsid w:val="0053667C"/>
    <w:rsid w:val="00562C33"/>
    <w:rsid w:val="005663A1"/>
    <w:rsid w:val="005D16FF"/>
    <w:rsid w:val="00634364"/>
    <w:rsid w:val="006673EE"/>
    <w:rsid w:val="0073483C"/>
    <w:rsid w:val="007A138A"/>
    <w:rsid w:val="007A26B9"/>
    <w:rsid w:val="007D09E0"/>
    <w:rsid w:val="008D67EB"/>
    <w:rsid w:val="00903A25"/>
    <w:rsid w:val="00980028"/>
    <w:rsid w:val="009F6946"/>
    <w:rsid w:val="00A23571"/>
    <w:rsid w:val="00A27666"/>
    <w:rsid w:val="00AD7BD5"/>
    <w:rsid w:val="00B05362"/>
    <w:rsid w:val="00B8409A"/>
    <w:rsid w:val="00C408FA"/>
    <w:rsid w:val="00C91CAB"/>
    <w:rsid w:val="00CD0378"/>
    <w:rsid w:val="00D1195E"/>
    <w:rsid w:val="00D14466"/>
    <w:rsid w:val="00D148E6"/>
    <w:rsid w:val="00D21E94"/>
    <w:rsid w:val="00D56FE4"/>
    <w:rsid w:val="00E32AED"/>
    <w:rsid w:val="00E93CC0"/>
    <w:rsid w:val="00FC7E5B"/>
    <w:rsid w:val="024A219E"/>
    <w:rsid w:val="08016FE7"/>
    <w:rsid w:val="089A69C1"/>
    <w:rsid w:val="08CA538F"/>
    <w:rsid w:val="09C11EE1"/>
    <w:rsid w:val="15BA4EB0"/>
    <w:rsid w:val="1624563F"/>
    <w:rsid w:val="1CA137B9"/>
    <w:rsid w:val="1D1F7883"/>
    <w:rsid w:val="22026975"/>
    <w:rsid w:val="224700C3"/>
    <w:rsid w:val="23D03294"/>
    <w:rsid w:val="27911CB5"/>
    <w:rsid w:val="27DA54F0"/>
    <w:rsid w:val="293A4F0A"/>
    <w:rsid w:val="2BFF2E01"/>
    <w:rsid w:val="2C8A09B5"/>
    <w:rsid w:val="2D79768E"/>
    <w:rsid w:val="32CD697B"/>
    <w:rsid w:val="364A20C8"/>
    <w:rsid w:val="392A5BA3"/>
    <w:rsid w:val="3EA101CF"/>
    <w:rsid w:val="40A20AA2"/>
    <w:rsid w:val="43EB6EB9"/>
    <w:rsid w:val="472F52B7"/>
    <w:rsid w:val="485A6794"/>
    <w:rsid w:val="4B454466"/>
    <w:rsid w:val="4BC3613A"/>
    <w:rsid w:val="4E344425"/>
    <w:rsid w:val="50413210"/>
    <w:rsid w:val="51F47C21"/>
    <w:rsid w:val="559071CB"/>
    <w:rsid w:val="577365AC"/>
    <w:rsid w:val="587D0495"/>
    <w:rsid w:val="5C0F48A1"/>
    <w:rsid w:val="5CA66512"/>
    <w:rsid w:val="5F30653A"/>
    <w:rsid w:val="6304452F"/>
    <w:rsid w:val="63213B65"/>
    <w:rsid w:val="6CDF44E6"/>
    <w:rsid w:val="6FDD6F88"/>
    <w:rsid w:val="747043AB"/>
    <w:rsid w:val="74A817B3"/>
    <w:rsid w:val="756767DD"/>
    <w:rsid w:val="75DC6BBD"/>
    <w:rsid w:val="77387BCD"/>
    <w:rsid w:val="779D5A5F"/>
    <w:rsid w:val="7817168E"/>
    <w:rsid w:val="796302E7"/>
    <w:rsid w:val="7BAC241C"/>
    <w:rsid w:val="7E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dobe Fangsong Std R" w:eastAsia="Adobe Fangsong Std R" w:hAnsi="Calibri" w:cs="Adobe Fangsong Std 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pPr>
      <w:spacing w:line="181" w:lineRule="atLeast"/>
    </w:pPr>
    <w:rPr>
      <w:rFonts w:cs="Times New Roman"/>
      <w:color w:val="auto"/>
    </w:rPr>
  </w:style>
  <w:style w:type="character" w:customStyle="1" w:styleId="A40">
    <w:name w:val="A4"/>
    <w:uiPriority w:val="99"/>
    <w:qFormat/>
    <w:rPr>
      <w:rFonts w:ascii="Adobe Fangsong Std R" w:eastAsia="Adobe Fangsong Std R" w:cs="Adobe Fangsong Std R" w:hint="eastAsia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dobe Fangsong Std R" w:eastAsia="Adobe Fangsong Std R" w:hAnsi="Calibri" w:cs="Adobe Fangsong Std 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pPr>
      <w:spacing w:line="181" w:lineRule="atLeast"/>
    </w:pPr>
    <w:rPr>
      <w:rFonts w:cs="Times New Roman"/>
      <w:color w:val="auto"/>
    </w:rPr>
  </w:style>
  <w:style w:type="character" w:customStyle="1" w:styleId="A40">
    <w:name w:val="A4"/>
    <w:uiPriority w:val="99"/>
    <w:qFormat/>
    <w:rPr>
      <w:rFonts w:ascii="Adobe Fangsong Std R" w:eastAsia="Adobe Fangsong Std R" w:cs="Adobe Fangsong Std R" w:hint="eastAsia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AD3445-B0BF-4595-9B24-D7507A80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封颖超</dc:creator>
  <cp:lastModifiedBy>梁严艺</cp:lastModifiedBy>
  <cp:revision>2</cp:revision>
  <cp:lastPrinted>2020-06-10T07:00:00Z</cp:lastPrinted>
  <dcterms:created xsi:type="dcterms:W3CDTF">2021-06-16T01:45:00Z</dcterms:created>
  <dcterms:modified xsi:type="dcterms:W3CDTF">2021-06-16T01:45:00Z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