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8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8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8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考古现场丝绸文物免疫检测关键技术及应用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详见附件。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周旸，排名1，研究馆员，中国丝绸博物馆；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王秉，排名2，副教授，浙江理工大学；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郑海玲，排名3，副研究馆员，中国丝绸博物馆；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彭志勤，排名4，副教授，浙江理工大学；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杨海亮，排名5，副研究馆员，中国丝绸博物馆；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胡智文，排名6，教授，浙江理工大学；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贾丽玲，排名7，馆员，中国丝绸博物馆；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赵丰，排名8，研究员，中国丝绸博物馆；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万军民，排名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，副教授，浙江理工大学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1.单位名称：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浙江理工大学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2.单位名称：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中国丝绸博物馆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rStyle w:val="8"/>
                <w:b w:val="0"/>
                <w:color w:val="000000"/>
              </w:rPr>
            </w:pPr>
            <w:r>
              <w:rPr>
                <w:rStyle w:val="8"/>
                <w:rFonts w:ascii="仿宋_GB2312" w:hAnsi="Tahoma" w:eastAsia="仿宋_GB2312" w:cstheme="minorBidi"/>
                <w:b w:val="0"/>
                <w:bCs w:val="0"/>
                <w:color w:val="000000"/>
                <w:kern w:val="0"/>
                <w:sz w:val="28"/>
              </w:rPr>
              <w:t>浙江省教育厅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</w:rPr>
              <w:t>本项目针对考古现场泥化、灰化、矿化、炭化丝绸无法鉴定但需求迫切的技术现状，创新地制备了丝素蛋白多克隆抗体和单克隆抗体，通过酶联免疫吸附检测法、免疫荧光检测法、免疫印迹法、电化学免疫传感器等方法，构建丝绸文物遗迹的精细鉴别技术，实现了考古现场丝绸遗迹的特异性及痕量检测。基于该技术原理，已开发出丝素蛋白快速便捷检测试剂盒系列产品，成功应用于仰韶、三星堆、南海一号等“考古中国”重大考古项目，发现了目前世界上最早的丝绸遗迹，为古代丝绸探源提供了技术支撑，为中华文明特质的探索作出了重要贡献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</w:rPr>
              <w:t>该成果获授权国家发明专利</w:t>
            </w:r>
            <w:r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  <w:t>28</w:t>
            </w: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</w:rPr>
              <w:t>项，发表高水平论文</w:t>
            </w:r>
            <w:r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  <w:t>21</w:t>
            </w: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</w:rPr>
              <w:t>篇。中国文物保护技术协会组织专家对本项目取得的成果进行了鉴定，认为该技术成果达到国际领先水平。</w:t>
            </w:r>
          </w:p>
          <w:p>
            <w:pPr>
              <w:spacing w:line="440" w:lineRule="exact"/>
              <w:jc w:val="left"/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8"/>
                <w:rFonts w:hint="eastAsia" w:ascii="仿宋_GB2312" w:hAnsi="仿宋" w:eastAsia="仿宋_GB2312" w:cs="仿宋"/>
                <w:color w:val="000000" w:themeColor="text1"/>
              </w:rPr>
              <w:t xml:space="preserve"> </w:t>
            </w:r>
            <w:r>
              <w:rPr>
                <w:rStyle w:val="8"/>
                <w:rFonts w:ascii="仿宋_GB2312" w:hAnsi="仿宋" w:eastAsia="仿宋_GB2312" w:cs="仿宋"/>
                <w:color w:val="000000" w:themeColor="text1"/>
              </w:rPr>
              <w:t xml:space="preserve">   </w:t>
            </w:r>
            <w:r>
              <w:rPr>
                <w:rStyle w:val="8"/>
                <w:rFonts w:hint="eastAsia" w:ascii="仿宋_GB2312" w:hAnsi="仿宋" w:eastAsia="仿宋_GB2312" w:cs="仿宋"/>
                <w:b w:val="0"/>
                <w:color w:val="000000" w:themeColor="text1"/>
              </w:rPr>
              <w:t>提名该成果为浙江省科学技术进步奖二等奖</w:t>
            </w:r>
            <w:r>
              <w:rPr>
                <w:rStyle w:val="8"/>
                <w:rFonts w:hint="eastAsia" w:ascii="仿宋_GB2312" w:hAnsi="仿宋" w:eastAsia="仿宋_GB2312" w:cs="仿宋"/>
                <w:color w:val="000000" w:themeColor="text1"/>
              </w:rPr>
              <w:t>。</w:t>
            </w:r>
          </w:p>
        </w:tc>
      </w:tr>
    </w:tbl>
    <w:p>
      <w:pPr>
        <w:widowControl/>
        <w:jc w:val="left"/>
        <w:rPr>
          <w:rFonts w:ascii="方正黑体简体" w:hAnsi="宋体" w:eastAsia="方正黑体简体"/>
          <w:color w:val="000000" w:themeColor="text1"/>
          <w:sz w:val="32"/>
          <w:szCs w:val="22"/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  <w:r>
        <w:br w:type="page"/>
      </w:r>
    </w:p>
    <w:p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</w:rPr>
        <w:t>附件1：                       主要知识产权和标准规范目录</w:t>
      </w:r>
    </w:p>
    <w:tbl>
      <w:tblPr>
        <w:tblStyle w:val="7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629"/>
        <w:gridCol w:w="978"/>
        <w:gridCol w:w="1317"/>
        <w:gridCol w:w="1257"/>
        <w:gridCol w:w="1272"/>
        <w:gridCol w:w="1213"/>
        <w:gridCol w:w="2752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（标准发布）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一种桑蚕丝素蛋白单克隆抗体的制备方法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ZL201710626813.5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2021-01-12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4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200731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浙江理工大学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王秉, 李津, 梁军龙, 陈茹茹, 陈博逸.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bookmarkStart w:id="0" w:name="OLE_LINK1"/>
            <w:r>
              <w:rPr>
                <w:rFonts w:hint="eastAsia" w:eastAsia="仿宋_GB2312"/>
                <w:bCs/>
                <w:sz w:val="24"/>
                <w:szCs w:val="24"/>
              </w:rPr>
              <w:t>一种区分蚕丝种类的检测方法</w:t>
            </w:r>
            <w:bookmarkEnd w:id="0"/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ZL201510769490.6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2017-07-28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567220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浙江理工大学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游秋实, 王秉, 万军民, 胡智文.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一种古代泥化丝织品模拟样的检测方法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 201410848087.8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2016-08-17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186894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中国丝绸博物馆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周旸, 郑海玲, 赵丰, 王秉.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一种基于酶联免疫鉴别丝织品残片的方法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ZL201811541884.6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2022-07-12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305748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浙江理工大学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陈茹茹,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王秉,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胡铭周,朱诚,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胡智文.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一种丝绸文物的高灵敏度检测方法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ZL201811599695.4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2020-09-29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4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009274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浙江理工大学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李津, 王秉, 欧阳毅, 刘林帅, 胡智文.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bookmarkStart w:id="1" w:name="OLE_LINK2"/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一种基于免疫痕迹法鉴别古代丝织品残片蚕丝种类的方法</w:t>
            </w:r>
            <w:bookmarkEnd w:id="1"/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ZL201710645261.2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2019-03-12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  <w:t>287297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浙江理工大学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胡智文, 陈茹茹, 李津, 梁军龙, 郑浩然.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</w:tbl>
    <w:p>
      <w:pPr>
        <w:spacing w:before="120" w:beforeLines="50"/>
        <w:ind w:firstLine="480" w:firstLineChars="200"/>
        <w:rPr>
          <w:rFonts w:eastAsia="仿宋_GB2312"/>
          <w:sz w:val="24"/>
        </w:rPr>
      </w:pPr>
    </w:p>
    <w:p>
      <w:pPr>
        <w:spacing w:before="120" w:beforeLines="50"/>
        <w:ind w:firstLine="480" w:firstLineChars="200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  <w:sectPr>
          <w:pgSz w:w="16838" w:h="11906" w:orient="landscape"/>
          <w:pgMar w:top="1797" w:right="1440" w:bottom="1276" w:left="1440" w:header="709" w:footer="709" w:gutter="0"/>
          <w:cols w:space="708" w:num="1"/>
          <w:docGrid w:linePitch="360" w:charSpace="0"/>
        </w:sectPr>
      </w:pPr>
      <w:r>
        <w:rPr>
          <w:rFonts w:eastAsia="仿宋_GB2312"/>
          <w:sz w:val="24"/>
        </w:rPr>
        <w:br w:type="page"/>
      </w:r>
      <w:bookmarkStart w:id="2" w:name="_GoBack"/>
      <w:bookmarkEnd w:id="2"/>
    </w:p>
    <w:p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</w:rPr>
        <w:t>附件2：          代表性论文（专著）目录</w:t>
      </w:r>
    </w:p>
    <w:tbl>
      <w:tblPr>
        <w:tblStyle w:val="7"/>
        <w:tblW w:w="80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年卷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时间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他引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Ruru Chen, Mingzhou Hu, Hailing Zheng, Hui Yang, Lian Zhou, Yang Zhou*, Zhiqin Peng, Zhiwen Hu, Bing Wang*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Proteomics and Immunology Provide Insight into the Degradation Mechanism of Historic and Artificially Aged Silk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/</w:t>
            </w:r>
            <w:r>
              <w:rPr>
                <w:rFonts w:eastAsia="MS PGothic"/>
                <w:color w:val="333333"/>
                <w:sz w:val="24"/>
                <w:szCs w:val="24"/>
              </w:rPr>
              <w:t>Analytical Chemistry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2020, 92(3): 2435-2442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eastAsiaTheme="minorEastAsia"/>
                <w:color w:val="333333"/>
                <w:sz w:val="24"/>
                <w:szCs w:val="24"/>
              </w:rPr>
              <w:t>2020-02-04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1</w:t>
            </w: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eastAsiaTheme="minorEastAsia"/>
                <w:color w:val="333333"/>
                <w:sz w:val="24"/>
                <w:szCs w:val="24"/>
              </w:rPr>
              <w:t>Jin Li, Yi Ouyang, Linshuai Liu, Chengyu Zhu, Junjing Meng, Hailing Zheng, Yang Zhou*, Junmin Wan, Zhiwen Hu, Bing Wang*.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Tailored Monoclonal Antibody as Recognition Probe of Immunosensor for Ultrasensitive Detection of Silk Fibroin and Use in the Study of Archaeological Samples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/</w:t>
            </w:r>
            <w:r>
              <w:rPr>
                <w:rFonts w:eastAsia="MS PGothic"/>
                <w:color w:val="333333"/>
                <w:sz w:val="24"/>
                <w:szCs w:val="24"/>
              </w:rPr>
              <w:t>Biosensor and Bioelectronics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2019, 145, 111709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hint="eastAsia" w:eastAsiaTheme="minorEastAsia"/>
                <w:color w:val="333333"/>
                <w:sz w:val="24"/>
                <w:szCs w:val="24"/>
              </w:rPr>
              <w:t>2</w:t>
            </w:r>
            <w:r>
              <w:rPr>
                <w:rFonts w:eastAsiaTheme="minorEastAsia"/>
                <w:color w:val="333333"/>
                <w:sz w:val="24"/>
                <w:szCs w:val="24"/>
              </w:rPr>
              <w:t>019-12-01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hint="eastAsia" w:eastAsiaTheme="minorEastAsia"/>
                <w:color w:val="333333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Qiushi You, Miaomiao Liu, Yang Liu, Hailing Zheng, Zhiwen Hu, Yang Zhou, Bing Wang*.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Lanthanide-Labeled Immunochromatographic Strip Assay for the On-Site Identification of Ancient Silk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/</w:t>
            </w:r>
            <w:r>
              <w:rPr>
                <w:sz w:val="24"/>
                <w:szCs w:val="24"/>
              </w:rPr>
              <w:t>ACS Sensors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2017, 2(4): 569−575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017-04-28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Qiushi You, Qingqing Li, Hailing Zheng, Zhiwen Hu, Yang Zhou*, Bing Wang*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Discerning Silk Produced by Bombyx mori from Those Produced by Wild Species Using an Enzyme-Linked Immunosorbent Assay Combined with Conventional Methods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/</w:t>
            </w:r>
            <w:r>
              <w:rPr>
                <w:sz w:val="24"/>
                <w:szCs w:val="24"/>
              </w:rPr>
              <w:t>Journal of Agricultural and Food Chemistry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2017, 65(35): 7805−7812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017-09-06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</w:tbl>
    <w:p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注: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hint="eastAsia" w:eastAsia="仿宋_GB2312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个附件中的知识产权、标准规范、论文专著，合计填写总数不超过10项。</w:t>
      </w:r>
    </w:p>
    <w:sectPr>
      <w:pgSz w:w="11906" w:h="16838"/>
      <w:pgMar w:top="1440" w:right="1276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17E"/>
    <w:rsid w:val="00006B3B"/>
    <w:rsid w:val="000217DB"/>
    <w:rsid w:val="000224A2"/>
    <w:rsid w:val="000F2E7B"/>
    <w:rsid w:val="00130367"/>
    <w:rsid w:val="00175631"/>
    <w:rsid w:val="001B126B"/>
    <w:rsid w:val="001B57E2"/>
    <w:rsid w:val="001D3B60"/>
    <w:rsid w:val="00210109"/>
    <w:rsid w:val="00211589"/>
    <w:rsid w:val="00213407"/>
    <w:rsid w:val="00216AF1"/>
    <w:rsid w:val="00230375"/>
    <w:rsid w:val="002624D6"/>
    <w:rsid w:val="002B51E9"/>
    <w:rsid w:val="00334129"/>
    <w:rsid w:val="003B5AFE"/>
    <w:rsid w:val="003B61E9"/>
    <w:rsid w:val="003C601C"/>
    <w:rsid w:val="004411C8"/>
    <w:rsid w:val="00471B85"/>
    <w:rsid w:val="004C7DA9"/>
    <w:rsid w:val="004D2B1A"/>
    <w:rsid w:val="004F65E4"/>
    <w:rsid w:val="00530FF2"/>
    <w:rsid w:val="005539A6"/>
    <w:rsid w:val="005B3E34"/>
    <w:rsid w:val="00612482"/>
    <w:rsid w:val="00643F2C"/>
    <w:rsid w:val="00675341"/>
    <w:rsid w:val="006D7BAE"/>
    <w:rsid w:val="00731F31"/>
    <w:rsid w:val="00742F21"/>
    <w:rsid w:val="00767589"/>
    <w:rsid w:val="00773751"/>
    <w:rsid w:val="00791FE5"/>
    <w:rsid w:val="007B34C1"/>
    <w:rsid w:val="007F2AA4"/>
    <w:rsid w:val="007F3862"/>
    <w:rsid w:val="007F6C3C"/>
    <w:rsid w:val="00812BF8"/>
    <w:rsid w:val="0082117E"/>
    <w:rsid w:val="00830CF6"/>
    <w:rsid w:val="0085366B"/>
    <w:rsid w:val="00866CB2"/>
    <w:rsid w:val="008D0030"/>
    <w:rsid w:val="00922FBE"/>
    <w:rsid w:val="00933D56"/>
    <w:rsid w:val="00942D22"/>
    <w:rsid w:val="009B2C57"/>
    <w:rsid w:val="009F255F"/>
    <w:rsid w:val="009F4644"/>
    <w:rsid w:val="00A0124B"/>
    <w:rsid w:val="00A12F72"/>
    <w:rsid w:val="00AC5212"/>
    <w:rsid w:val="00AE57ED"/>
    <w:rsid w:val="00B06C21"/>
    <w:rsid w:val="00B33836"/>
    <w:rsid w:val="00B34C35"/>
    <w:rsid w:val="00B43290"/>
    <w:rsid w:val="00B47CC3"/>
    <w:rsid w:val="00B57321"/>
    <w:rsid w:val="00B618CC"/>
    <w:rsid w:val="00B84C63"/>
    <w:rsid w:val="00B96FAB"/>
    <w:rsid w:val="00BD5B9F"/>
    <w:rsid w:val="00BF3AB8"/>
    <w:rsid w:val="00C07781"/>
    <w:rsid w:val="00C106ED"/>
    <w:rsid w:val="00C6338E"/>
    <w:rsid w:val="00C755E5"/>
    <w:rsid w:val="00C95110"/>
    <w:rsid w:val="00CA1C35"/>
    <w:rsid w:val="00CE6BF6"/>
    <w:rsid w:val="00CF36AB"/>
    <w:rsid w:val="00D171CF"/>
    <w:rsid w:val="00D57031"/>
    <w:rsid w:val="00DC0C81"/>
    <w:rsid w:val="00DF3637"/>
    <w:rsid w:val="00E046EB"/>
    <w:rsid w:val="00EB1A43"/>
    <w:rsid w:val="00ED1ED4"/>
    <w:rsid w:val="00EF3F9B"/>
    <w:rsid w:val="00F20EF7"/>
    <w:rsid w:val="00F4275E"/>
    <w:rsid w:val="00F46A27"/>
    <w:rsid w:val="00F612C2"/>
    <w:rsid w:val="00F74961"/>
    <w:rsid w:val="00F74B04"/>
    <w:rsid w:val="00FF7C83"/>
    <w:rsid w:val="01D825F3"/>
    <w:rsid w:val="02026A9B"/>
    <w:rsid w:val="04121C66"/>
    <w:rsid w:val="04525012"/>
    <w:rsid w:val="05290D88"/>
    <w:rsid w:val="06463287"/>
    <w:rsid w:val="07392607"/>
    <w:rsid w:val="0D600335"/>
    <w:rsid w:val="0E6344F9"/>
    <w:rsid w:val="102A5AC4"/>
    <w:rsid w:val="18816819"/>
    <w:rsid w:val="195C14B6"/>
    <w:rsid w:val="1C1B23B1"/>
    <w:rsid w:val="1EE5250D"/>
    <w:rsid w:val="3E6E79E5"/>
    <w:rsid w:val="3F656D44"/>
    <w:rsid w:val="48F16F90"/>
    <w:rsid w:val="50970590"/>
    <w:rsid w:val="58E55E33"/>
    <w:rsid w:val="5C0D63CC"/>
    <w:rsid w:val="66DB72B3"/>
    <w:rsid w:val="69477E6D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403</Words>
  <Characters>2303</Characters>
  <Lines>19</Lines>
  <Paragraphs>5</Paragraphs>
  <TotalTime>0</TotalTime>
  <ScaleCrop>false</ScaleCrop>
  <LinksUpToDate>false</LinksUpToDate>
  <CharactersWithSpaces>2701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2023-02-24T06:13:00Z</dcterms:created>
  <dc:creator>dell</dc:creator>
  <cp:lastModifiedBy>LENOVO</cp:lastModifiedBy>
  <cp:lastPrinted>2023-02-24T01:44:00Z</cp:lastPrinted>
  <dcterms:modified xsi:type="dcterms:W3CDTF">2023-02-24T08:51:59Z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